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A6" w:rsidRDefault="004B39A6" w:rsidP="008F0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B4" w:rsidRPr="00F25BBE" w:rsidRDefault="00A005EF" w:rsidP="008F0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BE">
        <w:rPr>
          <w:rFonts w:ascii="Times New Roman" w:hAnsi="Times New Roman" w:cs="Times New Roman"/>
          <w:b/>
          <w:sz w:val="24"/>
          <w:szCs w:val="24"/>
        </w:rPr>
        <w:t>Aneks nr 2</w:t>
      </w:r>
    </w:p>
    <w:p w:rsidR="008F0E88" w:rsidRPr="00020BF1" w:rsidRDefault="00F25BBE" w:rsidP="008F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67D82">
        <w:rPr>
          <w:rFonts w:ascii="Times New Roman" w:hAnsi="Times New Roman" w:cs="Times New Roman"/>
          <w:b/>
          <w:sz w:val="24"/>
          <w:szCs w:val="24"/>
        </w:rPr>
        <w:t>o R</w:t>
      </w:r>
      <w:r w:rsidR="008F0E88" w:rsidRPr="00020BF1">
        <w:rPr>
          <w:rFonts w:ascii="Times New Roman" w:hAnsi="Times New Roman" w:cs="Times New Roman"/>
          <w:b/>
          <w:sz w:val="24"/>
          <w:szCs w:val="24"/>
        </w:rPr>
        <w:t>egulaminu naboru wniosków od mieszkańców w ramach projektów z zakresu</w:t>
      </w:r>
    </w:p>
    <w:p w:rsidR="008F0E88" w:rsidRPr="00020BF1" w:rsidRDefault="008F0E88" w:rsidP="008F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F1">
        <w:rPr>
          <w:rFonts w:ascii="Times New Roman" w:hAnsi="Times New Roman" w:cs="Times New Roman"/>
          <w:b/>
          <w:sz w:val="24"/>
          <w:szCs w:val="24"/>
        </w:rPr>
        <w:t xml:space="preserve">odnawialnych źródeł energii planowanych </w:t>
      </w:r>
      <w:r w:rsidR="008704B7">
        <w:rPr>
          <w:rFonts w:ascii="Times New Roman" w:hAnsi="Times New Roman" w:cs="Times New Roman"/>
          <w:b/>
          <w:sz w:val="24"/>
          <w:szCs w:val="24"/>
        </w:rPr>
        <w:t>do realizacji przez Gminę Dydnia</w:t>
      </w:r>
    </w:p>
    <w:p w:rsidR="008F0E88" w:rsidRPr="00020BF1" w:rsidRDefault="008F0E88" w:rsidP="008F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F1">
        <w:rPr>
          <w:rFonts w:ascii="Times New Roman" w:hAnsi="Times New Roman" w:cs="Times New Roman"/>
          <w:b/>
          <w:sz w:val="24"/>
          <w:szCs w:val="24"/>
        </w:rPr>
        <w:t>zwany dalej „Regulaminem”.</w:t>
      </w:r>
    </w:p>
    <w:p w:rsidR="008F0E88" w:rsidRPr="00020BF1" w:rsidRDefault="008F0E88" w:rsidP="008F0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0E88" w:rsidRPr="00020BF1" w:rsidRDefault="008704B7" w:rsidP="008F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pkt I ust. 10</w:t>
      </w:r>
      <w:r w:rsidR="008F0E88" w:rsidRPr="00367D82">
        <w:rPr>
          <w:rFonts w:ascii="Times New Roman" w:hAnsi="Times New Roman" w:cs="Times New Roman"/>
          <w:sz w:val="24"/>
          <w:szCs w:val="24"/>
        </w:rPr>
        <w:t xml:space="preserve"> </w:t>
      </w:r>
      <w:r w:rsidR="00367D82">
        <w:rPr>
          <w:rFonts w:ascii="Times New Roman" w:hAnsi="Times New Roman" w:cs="Times New Roman"/>
          <w:sz w:val="24"/>
          <w:szCs w:val="24"/>
        </w:rPr>
        <w:t>R</w:t>
      </w:r>
      <w:r w:rsidR="00AE21DA" w:rsidRPr="00367D82">
        <w:rPr>
          <w:rFonts w:ascii="Times New Roman" w:hAnsi="Times New Roman" w:cs="Times New Roman"/>
          <w:sz w:val="24"/>
          <w:szCs w:val="24"/>
        </w:rPr>
        <w:t>egulaminu,</w:t>
      </w:r>
      <w:r w:rsidR="00AE21DA">
        <w:rPr>
          <w:rFonts w:ascii="Times New Roman" w:hAnsi="Times New Roman" w:cs="Times New Roman"/>
          <w:sz w:val="24"/>
          <w:szCs w:val="24"/>
        </w:rPr>
        <w:t xml:space="preserve"> </w:t>
      </w:r>
      <w:r w:rsidR="00F24839">
        <w:rPr>
          <w:rFonts w:ascii="Times New Roman" w:hAnsi="Times New Roman" w:cs="Times New Roman"/>
          <w:sz w:val="24"/>
          <w:szCs w:val="24"/>
        </w:rPr>
        <w:t>z dniem 03.11.2017 r.</w:t>
      </w:r>
      <w:r w:rsidR="00A005EF" w:rsidRPr="00020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Gmina Dydnia</w:t>
      </w:r>
      <w:r w:rsidR="008F0E88" w:rsidRPr="00020BF1">
        <w:rPr>
          <w:rFonts w:ascii="Times New Roman" w:hAnsi="Times New Roman" w:cs="Times New Roman"/>
          <w:sz w:val="24"/>
          <w:szCs w:val="24"/>
        </w:rPr>
        <w:t xml:space="preserve"> reprezentowana przez </w:t>
      </w:r>
      <w:r>
        <w:rPr>
          <w:rFonts w:ascii="Times New Roman" w:hAnsi="Times New Roman" w:cs="Times New Roman"/>
          <w:sz w:val="24"/>
          <w:szCs w:val="24"/>
        </w:rPr>
        <w:t>Wójta Gminy Dydnia</w:t>
      </w:r>
      <w:r w:rsidR="00A005EF" w:rsidRPr="00020BF1">
        <w:rPr>
          <w:rFonts w:ascii="Times New Roman" w:hAnsi="Times New Roman" w:cs="Times New Roman"/>
          <w:sz w:val="24"/>
          <w:szCs w:val="24"/>
        </w:rPr>
        <w:t xml:space="preserve"> </w:t>
      </w:r>
      <w:r w:rsidR="008F0E88" w:rsidRPr="00020BF1">
        <w:rPr>
          <w:rFonts w:ascii="Times New Roman" w:hAnsi="Times New Roman" w:cs="Times New Roman"/>
          <w:sz w:val="24"/>
          <w:szCs w:val="24"/>
        </w:rPr>
        <w:t>zmienia wskazany wyżej Regulamin w sposób następujący:</w:t>
      </w:r>
    </w:p>
    <w:p w:rsidR="008F0E88" w:rsidRPr="00020BF1" w:rsidRDefault="008F0E88" w:rsidP="008D7E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BF1">
        <w:rPr>
          <w:rFonts w:ascii="Times New Roman" w:hAnsi="Times New Roman" w:cs="Times New Roman"/>
          <w:sz w:val="24"/>
          <w:szCs w:val="24"/>
        </w:rPr>
        <w:t>§1</w:t>
      </w:r>
    </w:p>
    <w:p w:rsidR="008D7EBB" w:rsidRDefault="00A005EF" w:rsidP="000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F1">
        <w:rPr>
          <w:rFonts w:ascii="Times New Roman" w:hAnsi="Times New Roman" w:cs="Times New Roman"/>
          <w:sz w:val="24"/>
          <w:szCs w:val="24"/>
        </w:rPr>
        <w:t>Do p</w:t>
      </w:r>
      <w:r w:rsidR="008F0E88" w:rsidRPr="00020BF1">
        <w:rPr>
          <w:rFonts w:ascii="Times New Roman" w:hAnsi="Times New Roman" w:cs="Times New Roman"/>
          <w:sz w:val="24"/>
          <w:szCs w:val="24"/>
        </w:rPr>
        <w:t>kt</w:t>
      </w:r>
      <w:r w:rsidRPr="00020BF1">
        <w:rPr>
          <w:rFonts w:ascii="Times New Roman" w:hAnsi="Times New Roman" w:cs="Times New Roman"/>
          <w:sz w:val="24"/>
          <w:szCs w:val="24"/>
        </w:rPr>
        <w:t>.</w:t>
      </w:r>
      <w:r w:rsidR="008D7EBB" w:rsidRPr="00020BF1">
        <w:rPr>
          <w:rFonts w:ascii="Times New Roman" w:hAnsi="Times New Roman" w:cs="Times New Roman"/>
          <w:sz w:val="24"/>
          <w:szCs w:val="24"/>
        </w:rPr>
        <w:t xml:space="preserve"> V </w:t>
      </w:r>
      <w:r w:rsidR="008704B7">
        <w:rPr>
          <w:rFonts w:ascii="Times New Roman" w:hAnsi="Times New Roman" w:cs="Times New Roman"/>
          <w:sz w:val="24"/>
          <w:szCs w:val="24"/>
        </w:rPr>
        <w:t>dodaje się ust.12</w:t>
      </w:r>
      <w:r w:rsidR="008F0E88" w:rsidRPr="00020BF1">
        <w:rPr>
          <w:rFonts w:ascii="Times New Roman" w:hAnsi="Times New Roman" w:cs="Times New Roman"/>
          <w:sz w:val="24"/>
          <w:szCs w:val="24"/>
        </w:rPr>
        <w:t xml:space="preserve"> </w:t>
      </w:r>
      <w:r w:rsidR="00020BF1" w:rsidRPr="00020BF1">
        <w:rPr>
          <w:rFonts w:ascii="Times New Roman" w:hAnsi="Times New Roman" w:cs="Times New Roman"/>
          <w:sz w:val="24"/>
          <w:szCs w:val="24"/>
        </w:rPr>
        <w:t>o następującej treści</w:t>
      </w:r>
      <w:r w:rsidR="008D7EBB" w:rsidRPr="00020BF1">
        <w:rPr>
          <w:rFonts w:ascii="Times New Roman" w:hAnsi="Times New Roman" w:cs="Times New Roman"/>
          <w:sz w:val="24"/>
          <w:szCs w:val="24"/>
        </w:rPr>
        <w:t>: „W przypadku gdy dostępne środki finansowe pozwolą na zakwalifikowanie wszystkich osób, które w przewidzianym w regulaminie terminie</w:t>
      </w:r>
      <w:r w:rsidR="00020BF1" w:rsidRPr="00020BF1">
        <w:rPr>
          <w:rFonts w:ascii="Times New Roman" w:hAnsi="Times New Roman" w:cs="Times New Roman"/>
          <w:sz w:val="24"/>
          <w:szCs w:val="24"/>
        </w:rPr>
        <w:t xml:space="preserve"> złożyły w sposób prawidłowy Deklarację udziału w projekcie</w:t>
      </w:r>
      <w:r w:rsidR="009F66B3">
        <w:rPr>
          <w:rFonts w:ascii="Times New Roman" w:hAnsi="Times New Roman" w:cs="Times New Roman"/>
          <w:sz w:val="24"/>
          <w:szCs w:val="24"/>
        </w:rPr>
        <w:t>, oraz spełniają wymogi formalne</w:t>
      </w:r>
      <w:r w:rsidR="008D7EBB" w:rsidRPr="00020BF1">
        <w:rPr>
          <w:rFonts w:ascii="Times New Roman" w:hAnsi="Times New Roman" w:cs="Times New Roman"/>
          <w:sz w:val="24"/>
          <w:szCs w:val="24"/>
        </w:rPr>
        <w:t xml:space="preserve">, </w:t>
      </w:r>
      <w:r w:rsidR="009F66B3" w:rsidRPr="009F66B3">
        <w:rPr>
          <w:rFonts w:ascii="Times New Roman" w:hAnsi="Times New Roman" w:cs="Times New Roman"/>
          <w:sz w:val="24"/>
          <w:szCs w:val="24"/>
        </w:rPr>
        <w:t xml:space="preserve">nie przyznaje się punktów w ramach kryterium </w:t>
      </w:r>
      <w:proofErr w:type="spellStart"/>
      <w:r w:rsidR="009F66B3" w:rsidRPr="009F66B3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="009F66B3" w:rsidRPr="009F66B3">
        <w:rPr>
          <w:rFonts w:ascii="Times New Roman" w:hAnsi="Times New Roman" w:cs="Times New Roman"/>
          <w:sz w:val="24"/>
          <w:szCs w:val="24"/>
        </w:rPr>
        <w:t xml:space="preserve"> – punktowego</w:t>
      </w:r>
      <w:r w:rsidR="00D920BE">
        <w:rPr>
          <w:rFonts w:ascii="Times New Roman" w:hAnsi="Times New Roman" w:cs="Times New Roman"/>
          <w:sz w:val="24"/>
          <w:szCs w:val="24"/>
        </w:rPr>
        <w:t xml:space="preserve">, </w:t>
      </w:r>
      <w:r w:rsidR="009F66B3">
        <w:rPr>
          <w:rFonts w:ascii="Times New Roman" w:hAnsi="Times New Roman" w:cs="Times New Roman"/>
          <w:sz w:val="24"/>
          <w:szCs w:val="24"/>
        </w:rPr>
        <w:t xml:space="preserve">nie </w:t>
      </w:r>
      <w:r w:rsidR="00D920BE">
        <w:rPr>
          <w:rFonts w:ascii="Times New Roman" w:hAnsi="Times New Roman" w:cs="Times New Roman"/>
          <w:sz w:val="24"/>
          <w:szCs w:val="24"/>
        </w:rPr>
        <w:t>publikując</w:t>
      </w:r>
      <w:r w:rsidR="009F66B3">
        <w:rPr>
          <w:rFonts w:ascii="Times New Roman" w:hAnsi="Times New Roman" w:cs="Times New Roman"/>
          <w:sz w:val="24"/>
          <w:szCs w:val="24"/>
        </w:rPr>
        <w:t xml:space="preserve"> ich liczby na liście</w:t>
      </w:r>
      <w:r w:rsidR="00D920BE">
        <w:rPr>
          <w:rFonts w:ascii="Times New Roman" w:hAnsi="Times New Roman" w:cs="Times New Roman"/>
          <w:sz w:val="24"/>
          <w:szCs w:val="24"/>
        </w:rPr>
        <w:t>,</w:t>
      </w:r>
      <w:r w:rsidR="008704B7">
        <w:rPr>
          <w:rFonts w:ascii="Times New Roman" w:hAnsi="Times New Roman" w:cs="Times New Roman"/>
          <w:sz w:val="24"/>
          <w:szCs w:val="24"/>
        </w:rPr>
        <w:t xml:space="preserve"> o której mowa w pkt. V ust. 7</w:t>
      </w:r>
      <w:bookmarkStart w:id="0" w:name="_GoBack"/>
      <w:bookmarkEnd w:id="0"/>
      <w:r w:rsidR="00020BF1" w:rsidRPr="00020BF1">
        <w:rPr>
          <w:rFonts w:ascii="Times New Roman" w:hAnsi="Times New Roman" w:cs="Times New Roman"/>
          <w:sz w:val="24"/>
          <w:szCs w:val="24"/>
        </w:rPr>
        <w:t>”</w:t>
      </w:r>
    </w:p>
    <w:p w:rsidR="00D920BE" w:rsidRPr="00020BF1" w:rsidRDefault="00D920BE" w:rsidP="000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020BF1" w:rsidRDefault="008F0E88" w:rsidP="008D7E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BF1">
        <w:rPr>
          <w:rFonts w:ascii="Times New Roman" w:hAnsi="Times New Roman" w:cs="Times New Roman"/>
          <w:sz w:val="24"/>
          <w:szCs w:val="24"/>
        </w:rPr>
        <w:t>§2</w:t>
      </w:r>
    </w:p>
    <w:p w:rsidR="008F0E88" w:rsidRPr="00020BF1" w:rsidRDefault="008F0E88" w:rsidP="008D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F1">
        <w:rPr>
          <w:rFonts w:ascii="Times New Roman" w:hAnsi="Times New Roman" w:cs="Times New Roman"/>
          <w:sz w:val="24"/>
          <w:szCs w:val="24"/>
        </w:rPr>
        <w:t>W pozostałych zapisach Regulamin pozostaje bez zmian.</w:t>
      </w:r>
    </w:p>
    <w:p w:rsidR="008D7EBB" w:rsidRPr="00020BF1" w:rsidRDefault="008D7EBB" w:rsidP="008D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020BF1" w:rsidRDefault="008F0E88" w:rsidP="008D7E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BF1">
        <w:rPr>
          <w:rFonts w:ascii="Times New Roman" w:hAnsi="Times New Roman" w:cs="Times New Roman"/>
          <w:sz w:val="24"/>
          <w:szCs w:val="24"/>
        </w:rPr>
        <w:t>§3</w:t>
      </w:r>
    </w:p>
    <w:p w:rsidR="008F0E88" w:rsidRPr="00020BF1" w:rsidRDefault="008F0E88" w:rsidP="008D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F1">
        <w:rPr>
          <w:rFonts w:ascii="Times New Roman" w:hAnsi="Times New Roman" w:cs="Times New Roman"/>
          <w:sz w:val="24"/>
          <w:szCs w:val="24"/>
        </w:rPr>
        <w:t xml:space="preserve">Aneks wchodzi w życie z dniem </w:t>
      </w:r>
      <w:r w:rsidR="00F24839">
        <w:rPr>
          <w:rFonts w:ascii="Times New Roman" w:hAnsi="Times New Roman" w:cs="Times New Roman"/>
          <w:sz w:val="24"/>
          <w:szCs w:val="24"/>
        </w:rPr>
        <w:t>03.11.2017 r.</w:t>
      </w:r>
    </w:p>
    <w:p w:rsidR="008F0E88" w:rsidRDefault="008F0E88" w:rsidP="008F0E88">
      <w:pPr>
        <w:jc w:val="center"/>
      </w:pPr>
    </w:p>
    <w:p w:rsidR="008F0E88" w:rsidRDefault="008F0E88" w:rsidP="008F0E88">
      <w:pPr>
        <w:jc w:val="both"/>
      </w:pPr>
    </w:p>
    <w:sectPr w:rsidR="008F0E88" w:rsidSect="00B00C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08" w:rsidRDefault="00B77608" w:rsidP="004B39A6">
      <w:pPr>
        <w:spacing w:after="0" w:line="240" w:lineRule="auto"/>
      </w:pPr>
      <w:r>
        <w:separator/>
      </w:r>
    </w:p>
  </w:endnote>
  <w:endnote w:type="continuationSeparator" w:id="0">
    <w:p w:rsidR="00B77608" w:rsidRDefault="00B77608" w:rsidP="004B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08" w:rsidRDefault="00B77608" w:rsidP="004B39A6">
      <w:pPr>
        <w:spacing w:after="0" w:line="240" w:lineRule="auto"/>
      </w:pPr>
      <w:r>
        <w:separator/>
      </w:r>
    </w:p>
  </w:footnote>
  <w:footnote w:type="continuationSeparator" w:id="0">
    <w:p w:rsidR="00B77608" w:rsidRDefault="00B77608" w:rsidP="004B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A6" w:rsidRDefault="004B39A6">
    <w:pPr>
      <w:pStyle w:val="Nagwek"/>
    </w:pPr>
    <w:r>
      <w:rPr>
        <w:noProof/>
        <w:lang w:eastAsia="pl-PL"/>
      </w:rPr>
      <w:drawing>
        <wp:inline distT="0" distB="0" distL="0" distR="0" wp14:anchorId="4263A7AB">
          <wp:extent cx="6127115" cy="8108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88"/>
    <w:rsid w:val="00020BF1"/>
    <w:rsid w:val="000B348C"/>
    <w:rsid w:val="00367D82"/>
    <w:rsid w:val="003F098F"/>
    <w:rsid w:val="004B39A6"/>
    <w:rsid w:val="008704B7"/>
    <w:rsid w:val="008D7EBB"/>
    <w:rsid w:val="008F0E88"/>
    <w:rsid w:val="009C7596"/>
    <w:rsid w:val="009F66B3"/>
    <w:rsid w:val="00A005EF"/>
    <w:rsid w:val="00AE21DA"/>
    <w:rsid w:val="00B00CB4"/>
    <w:rsid w:val="00B77608"/>
    <w:rsid w:val="00BB6B77"/>
    <w:rsid w:val="00D920BE"/>
    <w:rsid w:val="00F24839"/>
    <w:rsid w:val="00F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388E2-02BF-4F13-AC3B-E32F9A1C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E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A6"/>
  </w:style>
  <w:style w:type="paragraph" w:styleId="Stopka">
    <w:name w:val="footer"/>
    <w:basedOn w:val="Normalny"/>
    <w:link w:val="StopkaZnak"/>
    <w:uiPriority w:val="99"/>
    <w:unhideWhenUsed/>
    <w:rsid w:val="004B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A6"/>
  </w:style>
  <w:style w:type="paragraph" w:styleId="Tekstdymka">
    <w:name w:val="Balloon Text"/>
    <w:basedOn w:val="Normalny"/>
    <w:link w:val="TekstdymkaZnak"/>
    <w:uiPriority w:val="99"/>
    <w:semiHidden/>
    <w:unhideWhenUsed/>
    <w:rsid w:val="0087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Tomasz Wojcik</cp:lastModifiedBy>
  <cp:revision>8</cp:revision>
  <cp:lastPrinted>2019-10-15T10:26:00Z</cp:lastPrinted>
  <dcterms:created xsi:type="dcterms:W3CDTF">2019-10-14T07:32:00Z</dcterms:created>
  <dcterms:modified xsi:type="dcterms:W3CDTF">2019-10-15T10:32:00Z</dcterms:modified>
</cp:coreProperties>
</file>