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41" w:rsidRPr="00592822" w:rsidRDefault="006E2941" w:rsidP="006E29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Nr 3</w:t>
      </w:r>
    </w:p>
    <w:p w:rsidR="006E2941" w:rsidRPr="00592822" w:rsidRDefault="006E2941" w:rsidP="006E29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do Zarządzenia Wójta Gminy Dydnia</w:t>
      </w:r>
    </w:p>
    <w:p w:rsidR="006E2941" w:rsidRDefault="006E2941" w:rsidP="006E2941">
      <w:pPr>
        <w:pStyle w:val="Akapitzlist"/>
        <w:ind w:left="0"/>
        <w:jc w:val="right"/>
      </w:pP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Nr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280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z dnia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07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.01.20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20</w:t>
      </w:r>
      <w:r w:rsidRPr="005928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r</w:t>
      </w:r>
    </w:p>
    <w:p w:rsidR="006E2941" w:rsidRDefault="006E2941" w:rsidP="006E2941">
      <w:pPr>
        <w:rPr>
          <w:rFonts w:ascii="Times New Roman" w:hAnsi="Times New Roman" w:cs="Times New Roman"/>
          <w:sz w:val="20"/>
          <w:szCs w:val="20"/>
        </w:rPr>
      </w:pPr>
    </w:p>
    <w:p w:rsidR="006E2941" w:rsidRDefault="006E2941" w:rsidP="006E29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D32">
        <w:rPr>
          <w:rFonts w:ascii="Times New Roman" w:hAnsi="Times New Roman" w:cs="Times New Roman"/>
          <w:sz w:val="24"/>
          <w:szCs w:val="24"/>
        </w:rPr>
        <w:t>Regulamin prac Komisji do wyboru przedstawicieli organizacji do prac w Komisji konkursowej opiniującej oferty na realizację zadań publicznych Gminy Dydnia w 2020 r.</w:t>
      </w:r>
    </w:p>
    <w:p w:rsidR="006E2941" w:rsidRDefault="006E2941" w:rsidP="006E2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941" w:rsidRPr="0098287A" w:rsidRDefault="006E2941" w:rsidP="006E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E2941" w:rsidRDefault="006E2941" w:rsidP="006E2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 zwoływanych przez Przewodniczącego komisji</w:t>
      </w:r>
    </w:p>
    <w:p w:rsidR="006E2941" w:rsidRDefault="006E2941" w:rsidP="006E2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minimum trzy czwarte składu.</w:t>
      </w:r>
    </w:p>
    <w:p w:rsidR="006E2941" w:rsidRDefault="006E2941" w:rsidP="006E2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maja obowiązek zapoznać się z treścią zgłoszeń kandydatów na przedstawicieli organizacji pozarządowych w Komisji konkursowej opiniującej oferty na realizację zadań publicznych Gminy Dydnia w 2020 r.</w:t>
      </w:r>
    </w:p>
    <w:p w:rsidR="006E2941" w:rsidRDefault="006E2941" w:rsidP="006E294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ma prawo zaprosić na posiedzenie kandydatów organizacji, zgłoszonych w postepowaniu, w celu weryfikacji ich wiedzy merytorycznej, dotyczącej realizacji zadań publicznych w zakresie działalności komisji konkursowej.</w:t>
      </w:r>
    </w:p>
    <w:p w:rsidR="006E2941" w:rsidRDefault="006E2941" w:rsidP="006E29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2941" w:rsidRPr="0098287A" w:rsidRDefault="006E2941" w:rsidP="006E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przedstawicieli dokonuje się poprzez głosowanie tajne, przy użyciu kart do głosowania, zgodnych z wzorem stanowiącym załącznik do niniejszego Regulaminu.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Odpowiedzialny za przygotowanie kart do głosowania jest pracownik Referatu Geodezji, Gospodarki Nieruchomościami i Spraw Obywatelskich Urzędu Gminy w Dydni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może oddać głos na trzech kandydatów.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Przeliczenia głosów dokonuje Przewodniczący Komisji w obecności pozostałych członków Komisji.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ustalenia, ze w wyniku głosowania nie dokonano wybory przedstawicieli organizacji, z uwago na równa liczę oddanych głosów na więcej niż jednego kandydata, przewodniczący komisji zarządza głosowanie dodatkowe.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głosowania dodatkowego każdy członek Komisji może oddać głos na jednego kandydata spośród kandydatów którzy otrzymali równą liczę głosów.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dokonuje przeliczenia głosów.</w:t>
      </w:r>
    </w:p>
    <w:p w:rsidR="006E2941" w:rsidRDefault="006E2941" w:rsidP="006E2941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ustalenia, ze w głosowaniu dodatkowym na kandydatów oddano równą liczbę głosów, głos decydujący ma Przewodniczący Komisji.</w:t>
      </w:r>
    </w:p>
    <w:p w:rsidR="006E2941" w:rsidRDefault="006E2941" w:rsidP="006E294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E2941" w:rsidRPr="0098287A" w:rsidRDefault="006E2941" w:rsidP="006E2941">
      <w:pPr>
        <w:jc w:val="center"/>
        <w:rPr>
          <w:rFonts w:ascii="Times New Roman" w:hAnsi="Times New Roman" w:cs="Times New Roman"/>
        </w:rPr>
      </w:pPr>
      <w:r w:rsidRPr="0098287A">
        <w:rPr>
          <w:rFonts w:ascii="Times New Roman" w:hAnsi="Times New Roman" w:cs="Times New Roman"/>
        </w:rPr>
        <w:t>§ 3</w:t>
      </w:r>
    </w:p>
    <w:p w:rsidR="006E2941" w:rsidRDefault="006E2941" w:rsidP="006E2941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sporządza się protokół podpisany przez wszystkich jej członków biorących udział w posiedzeniu, zawierający w szczególności informacje o:</w:t>
      </w:r>
    </w:p>
    <w:p w:rsidR="006E2941" w:rsidRDefault="006E2941" w:rsidP="006E29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Zgłoszonych przez organizacje kandydatach;</w:t>
      </w:r>
    </w:p>
    <w:p w:rsidR="006E2941" w:rsidRDefault="006E2941" w:rsidP="006E29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Ustaleniu prawidłowości i kompletności zgłoszeń;</w:t>
      </w:r>
    </w:p>
    <w:p w:rsidR="006E2941" w:rsidRDefault="006E2941" w:rsidP="006E29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Przebiegu głosowania organizacji;</w:t>
      </w:r>
    </w:p>
    <w:p w:rsidR="006E2941" w:rsidRDefault="006E2941" w:rsidP="006E294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Wyborze przedstawicieli organizacji.</w:t>
      </w:r>
    </w:p>
    <w:p w:rsidR="006E2941" w:rsidRDefault="006E2941" w:rsidP="006E2941">
      <w:pPr>
        <w:pStyle w:val="Akapitzlist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Komisji przekazuje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gminy Dydnia informacje o wynikach głosowania.</w:t>
      </w:r>
    </w:p>
    <w:p w:rsidR="006E2941" w:rsidRDefault="006E2941" w:rsidP="006E294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6E2941" w:rsidRPr="0098287A" w:rsidRDefault="006E2941" w:rsidP="006E29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E2941" w:rsidRDefault="006E2941" w:rsidP="006E294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Komisji zobowiązani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zachowania w tajemnicy wszystkich informacji związanych z przedmiotem prac Komisji.</w:t>
      </w:r>
    </w:p>
    <w:p w:rsidR="006E2941" w:rsidRDefault="006E2941" w:rsidP="006E294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pracach komisji jest nieodpłatny.</w:t>
      </w:r>
    </w:p>
    <w:p w:rsidR="00224DA7" w:rsidRPr="006E2941" w:rsidRDefault="006E2941" w:rsidP="006E2941">
      <w:bookmarkStart w:id="0" w:name="_GoBack"/>
      <w:bookmarkEnd w:id="0"/>
      <w:r w:rsidRPr="006E2941">
        <w:t xml:space="preserve"> </w:t>
      </w:r>
    </w:p>
    <w:sectPr w:rsidR="00224DA7" w:rsidRPr="006E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EA9"/>
    <w:multiLevelType w:val="hybridMultilevel"/>
    <w:tmpl w:val="B6AE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1B69"/>
    <w:multiLevelType w:val="hybridMultilevel"/>
    <w:tmpl w:val="362C93F8"/>
    <w:lvl w:ilvl="0" w:tplc="23642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483D86"/>
    <w:multiLevelType w:val="hybridMultilevel"/>
    <w:tmpl w:val="3258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 w15:restartNumberingAfterBreak="0">
    <w:nsid w:val="78D00FE2"/>
    <w:multiLevelType w:val="hybridMultilevel"/>
    <w:tmpl w:val="8104F0C8"/>
    <w:lvl w:ilvl="0" w:tplc="DF4E6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6E50BE"/>
    <w:multiLevelType w:val="hybridMultilevel"/>
    <w:tmpl w:val="A1E201DA"/>
    <w:lvl w:ilvl="0" w:tplc="FA3ED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02975"/>
    <w:multiLevelType w:val="hybridMultilevel"/>
    <w:tmpl w:val="FAFC2CFE"/>
    <w:lvl w:ilvl="0" w:tplc="08CCF8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B"/>
    <w:rsid w:val="00224DA7"/>
    <w:rsid w:val="005A62DB"/>
    <w:rsid w:val="006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0CEA-CF2B-448D-9286-F21E96A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941"/>
    <w:pPr>
      <w:ind w:left="720"/>
      <w:contextualSpacing/>
    </w:pPr>
  </w:style>
  <w:style w:type="character" w:styleId="Hipercze">
    <w:name w:val="Hyperlink"/>
    <w:uiPriority w:val="99"/>
    <w:rsid w:val="006E294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Cipora</dc:creator>
  <cp:keywords/>
  <dc:description/>
  <cp:lastModifiedBy>Grzegorz Cipora</cp:lastModifiedBy>
  <cp:revision>2</cp:revision>
  <dcterms:created xsi:type="dcterms:W3CDTF">2020-01-09T08:03:00Z</dcterms:created>
  <dcterms:modified xsi:type="dcterms:W3CDTF">2020-01-09T08:03:00Z</dcterms:modified>
</cp:coreProperties>
</file>